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snapToGrid w:val="0"/>
        <w:spacing w:before="0" w:after="0" w:line="240" w:lineRule="auto"/>
        <w:jc w:val="center"/>
        <w:rPr>
          <w:rFonts w:ascii="Times New Roman"/>
          <w:color w:val="auto"/>
        </w:rPr>
      </w:pPr>
      <w:bookmarkStart w:id="0" w:name="_Toc19082109"/>
      <w:bookmarkStart w:id="1" w:name="_Toc19086014"/>
      <w:bookmarkStart w:id="2" w:name="_Toc29301120"/>
      <w:r>
        <w:rPr>
          <w:rFonts w:ascii="Times New Roman" w:eastAsia="仿宋"/>
          <w:color w:val="auto"/>
          <w:sz w:val="40"/>
        </w:rPr>
        <w:t>《毕业论文（设计）</w:t>
      </w:r>
      <w:bookmarkEnd w:id="0"/>
      <w:bookmarkEnd w:id="1"/>
      <w:r>
        <w:rPr>
          <w:rFonts w:ascii="Times New Roman" w:eastAsia="仿宋"/>
          <w:color w:val="auto"/>
          <w:sz w:val="40"/>
        </w:rPr>
        <w:t>》</w:t>
      </w:r>
      <w:r>
        <w:rPr>
          <w:rFonts w:ascii="Times New Roman"/>
          <w:color w:val="auto"/>
        </w:rPr>
        <w:t>大纲</w:t>
      </w:r>
      <w:bookmarkEnd w:id="2"/>
    </w:p>
    <w:p>
      <w:pPr>
        <w:widowControl/>
        <w:adjustRightInd w:val="0"/>
        <w:snapToGrid w:val="0"/>
        <w:jc w:val="left"/>
        <w:rPr>
          <w:rFonts w:ascii="Times New Roman" w:hAnsi="Times New Roman" w:eastAsia="方正小标宋_GBK" w:cs="Times New Roman"/>
          <w:b/>
          <w:color w:val="auto"/>
          <w:sz w:val="24"/>
        </w:rPr>
      </w:pPr>
      <w:r>
        <w:rPr>
          <w:rFonts w:ascii="Times New Roman" w:hAnsi="Times New Roman" w:eastAsia="方正小标宋_GBK" w:cs="Times New Roman"/>
          <w:b/>
          <w:color w:val="auto"/>
          <w:sz w:val="24"/>
        </w:rPr>
        <w:t>一、课程基本信息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课程名称：</w:t>
      </w:r>
      <w:r>
        <w:rPr>
          <w:rFonts w:ascii="Times New Roman" w:hAnsi="Times New Roman" w:eastAsia="楷体_GB2312" w:cs="Times New Roman"/>
          <w:color w:val="auto"/>
          <w:sz w:val="24"/>
        </w:rPr>
        <w:t>毕业论文（设计）（中文）</w:t>
      </w:r>
      <w:r>
        <w:rPr>
          <w:rFonts w:ascii="Times New Roman" w:hAnsi="Times New Roman" w:cs="Times New Roman"/>
          <w:color w:val="auto"/>
          <w:szCs w:val="21"/>
          <w:shd w:val="clear" w:color="auto" w:fill="F9F9F9"/>
        </w:rPr>
        <w:t xml:space="preserve">Thesis </w:t>
      </w:r>
      <w:r>
        <w:rPr>
          <w:rFonts w:ascii="Times New Roman" w:hAnsi="Times New Roman" w:eastAsia="楷体_GB2312" w:cs="Times New Roman"/>
          <w:color w:val="auto"/>
          <w:sz w:val="24"/>
        </w:rPr>
        <w:t>（英文）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课程代码：</w:t>
      </w:r>
      <w:r>
        <w:rPr>
          <w:rFonts w:ascii="Times New Roman" w:hAnsi="Times New Roman" w:eastAsia="楷体_GB2312" w:cs="Times New Roman"/>
          <w:color w:val="auto"/>
          <w:sz w:val="24"/>
        </w:rPr>
        <w:t>RC0161010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课程类别</w:t>
      </w:r>
      <w:r>
        <w:rPr>
          <w:rFonts w:ascii="Times New Roman" w:hAnsi="Times New Roman" w:eastAsia="楷体_GB2312" w:cs="Times New Roman"/>
          <w:color w:val="auto"/>
          <w:sz w:val="24"/>
        </w:rPr>
        <w:t>：</w:t>
      </w:r>
      <w:r>
        <w:rPr>
          <w:rFonts w:ascii="Times New Roman" w:hAnsi="Times New Roman" w:eastAsia="楷体_GB2312" w:cs="Times New Roman"/>
          <w:color w:val="auto"/>
          <w:sz w:val="24"/>
        </w:rPr>
        <w:t>综合实践课程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适用专业</w:t>
      </w:r>
      <w:r>
        <w:rPr>
          <w:rFonts w:ascii="Times New Roman" w:hAnsi="Times New Roman" w:eastAsia="楷体_GB2312" w:cs="Times New Roman"/>
          <w:color w:val="auto"/>
          <w:sz w:val="24"/>
        </w:rPr>
        <w:t>：水族科学与技术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实施方式：</w:t>
      </w:r>
      <w:r>
        <w:rPr>
          <w:rFonts w:ascii="Times New Roman" w:hAnsi="Times New Roman" w:eastAsia="楷体_GB2312" w:cs="Times New Roman"/>
          <w:color w:val="auto"/>
          <w:sz w:val="24"/>
        </w:rPr>
        <w:t>独立操作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课程学时</w:t>
      </w:r>
      <w:r>
        <w:rPr>
          <w:rFonts w:ascii="Times New Roman" w:hAnsi="Times New Roman" w:eastAsia="楷体_GB2312" w:cs="Times New Roman"/>
          <w:color w:val="auto"/>
          <w:sz w:val="24"/>
        </w:rPr>
        <w:t>：12周</w:t>
      </w:r>
      <w:bookmarkStart w:id="3" w:name="_GoBack"/>
      <w:bookmarkEnd w:id="3"/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课程学分</w:t>
      </w:r>
      <w:r>
        <w:rPr>
          <w:rFonts w:ascii="Times New Roman" w:hAnsi="Times New Roman" w:eastAsia="楷体_GB2312" w:cs="Times New Roman"/>
          <w:color w:val="auto"/>
          <w:sz w:val="24"/>
        </w:rPr>
        <w:t>：4学分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先修课程</w:t>
      </w:r>
      <w:r>
        <w:rPr>
          <w:rFonts w:ascii="Times New Roman" w:hAnsi="Times New Roman" w:eastAsia="楷体_GB2312" w:cs="Times New Roman"/>
          <w:color w:val="auto"/>
          <w:sz w:val="24"/>
        </w:rPr>
        <w:t>：本专业所有课程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left="420" w:left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选用教材</w:t>
      </w:r>
      <w:r>
        <w:rPr>
          <w:rFonts w:ascii="Times New Roman" w:hAnsi="Times New Roman" w:eastAsia="楷体_GB2312" w:cs="Times New Roman"/>
          <w:color w:val="auto"/>
          <w:sz w:val="24"/>
        </w:rPr>
        <w:t>：无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361" w:firstLineChars="15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主要参考书目：无</w:t>
      </w:r>
    </w:p>
    <w:p>
      <w:pPr>
        <w:adjustRightInd w:val="0"/>
        <w:snapToGrid w:val="0"/>
        <w:ind w:firstLine="241" w:firstLineChars="100"/>
        <w:rPr>
          <w:rFonts w:ascii="Times New Roman" w:hAnsi="Times New Roman" w:eastAsia="方正小标宋_GBK" w:cs="Times New Roman"/>
          <w:b/>
          <w:color w:val="auto"/>
          <w:sz w:val="24"/>
        </w:rPr>
      </w:pPr>
      <w:r>
        <w:rPr>
          <w:rFonts w:ascii="Times New Roman" w:hAnsi="Times New Roman" w:eastAsia="方正小标宋_GBK" w:cs="Times New Roman"/>
          <w:b/>
          <w:color w:val="auto"/>
          <w:sz w:val="24"/>
        </w:rPr>
        <w:t>二、课程目标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424" w:firstLineChars="176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（一）具体目标</w:t>
      </w:r>
    </w:p>
    <w:p>
      <w:pPr>
        <w:adjustRightInd w:val="0"/>
        <w:snapToGrid w:val="0"/>
        <w:ind w:firstLine="369" w:firstLineChars="176"/>
        <w:rPr>
          <w:rFonts w:ascii="Times New Roman" w:hAnsi="Times New Roman" w:cs="Times New Roman"/>
          <w:color w:val="auto"/>
          <w:szCs w:val="21"/>
        </w:rPr>
      </w:pPr>
      <w:r>
        <w:rPr>
          <w:rFonts w:ascii="Times New Roman" w:hAnsi="Times New Roman" w:cs="Times New Roman"/>
          <w:color w:val="auto"/>
          <w:szCs w:val="21"/>
        </w:rPr>
        <w:t>通过本课程的学习，使学生达到以下目标：</w:t>
      </w:r>
    </w:p>
    <w:p>
      <w:pPr>
        <w:pStyle w:val="3"/>
        <w:adjustRightInd w:val="0"/>
        <w:snapToGrid w:val="0"/>
        <w:ind w:firstLine="525" w:firstLineChars="250"/>
        <w:rPr>
          <w:rFonts w:ascii="Times New Roman" w:hAnsi="Times New Roman" w:cs="Times New Roman"/>
          <w:color w:val="auto"/>
          <w:sz w:val="21"/>
          <w:szCs w:val="21"/>
        </w:rPr>
      </w:pPr>
      <w:r>
        <w:rPr>
          <w:rFonts w:ascii="Times New Roman" w:hAnsi="Times New Roman" w:cs="Times New Roman"/>
          <w:color w:val="auto"/>
          <w:sz w:val="21"/>
          <w:szCs w:val="21"/>
        </w:rPr>
        <w:t>课程目标1. 能将水族科学相关知识应用于解决生产问题；掌握观赏水产动物养殖、病害防治和规划设计等专业技能。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【毕业要求</w:t>
      </w:r>
      <w:r>
        <w:rPr>
          <w:rFonts w:ascii="Times New Roman" w:hAnsi="Times New Roman" w:cs="Times New Roman"/>
          <w:color w:val="auto"/>
          <w:sz w:val="21"/>
          <w:szCs w:val="21"/>
        </w:rPr>
        <w:t>4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：</w:t>
      </w:r>
      <w:r>
        <w:rPr>
          <w:rFonts w:ascii="Times New Roman" w:hAnsi="Times New Roman" w:cs="Times New Roman"/>
          <w:color w:val="auto"/>
          <w:sz w:val="21"/>
          <w:szCs w:val="21"/>
        </w:rPr>
        <w:t>专业素质与能力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】</w:t>
      </w:r>
    </w:p>
    <w:p>
      <w:pPr>
        <w:pStyle w:val="3"/>
        <w:adjustRightInd w:val="0"/>
        <w:snapToGrid w:val="0"/>
        <w:ind w:firstLine="525" w:firstLineChars="250"/>
        <w:rPr>
          <w:rFonts w:ascii="Times New Roman" w:hAnsi="Times New Roman" w:cs="Times New Roman"/>
          <w:color w:val="auto"/>
          <w:sz w:val="21"/>
          <w:szCs w:val="21"/>
        </w:rPr>
      </w:pPr>
      <w:r>
        <w:rPr>
          <w:rFonts w:ascii="Times New Roman" w:hAnsi="Times New Roman" w:cs="Times New Roman"/>
          <w:color w:val="auto"/>
          <w:sz w:val="21"/>
          <w:szCs w:val="21"/>
        </w:rPr>
        <w:t>课程目标2.：具有较强的外语应用能力，能够阅读和翻译本专业外文资料。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【毕业要求</w:t>
      </w:r>
      <w:r>
        <w:rPr>
          <w:rFonts w:ascii="Times New Roman" w:hAnsi="Times New Roman" w:cs="Times New Roman"/>
          <w:color w:val="auto"/>
          <w:sz w:val="21"/>
          <w:szCs w:val="21"/>
        </w:rPr>
        <w:t>5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：</w:t>
      </w:r>
      <w:r>
        <w:rPr>
          <w:rFonts w:ascii="Times New Roman" w:hAnsi="Times New Roman" w:cs="Times New Roman"/>
          <w:color w:val="auto"/>
          <w:sz w:val="21"/>
          <w:szCs w:val="21"/>
        </w:rPr>
        <w:t>外语能力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】</w:t>
      </w:r>
    </w:p>
    <w:p>
      <w:pPr>
        <w:pStyle w:val="3"/>
        <w:adjustRightInd w:val="0"/>
        <w:snapToGrid w:val="0"/>
        <w:ind w:firstLine="525" w:firstLineChars="250"/>
        <w:rPr>
          <w:rFonts w:ascii="Times New Roman" w:hAnsi="Times New Roman" w:cs="Times New Roman"/>
          <w:color w:val="auto"/>
          <w:sz w:val="21"/>
          <w:szCs w:val="21"/>
        </w:rPr>
      </w:pPr>
      <w:r>
        <w:rPr>
          <w:rFonts w:ascii="Times New Roman" w:hAnsi="Times New Roman" w:cs="Times New Roman"/>
          <w:color w:val="auto"/>
          <w:sz w:val="21"/>
          <w:szCs w:val="21"/>
        </w:rPr>
        <w:t>课程目标3.具有较强运用现代信息技术和分析工具的能力，熟练掌握资料查询和专业文献检索的基本方法，并能对数据信息进行收集、整理和统计分析。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【毕业要求</w:t>
      </w:r>
      <w:r>
        <w:rPr>
          <w:rFonts w:ascii="Times New Roman" w:hAnsi="Times New Roman" w:cs="Times New Roman"/>
          <w:color w:val="auto"/>
          <w:sz w:val="21"/>
          <w:szCs w:val="21"/>
        </w:rPr>
        <w:t>6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：</w:t>
      </w:r>
      <w:r>
        <w:rPr>
          <w:rFonts w:ascii="Times New Roman" w:hAnsi="Times New Roman" w:cs="Times New Roman"/>
          <w:color w:val="auto"/>
          <w:sz w:val="21"/>
          <w:szCs w:val="21"/>
        </w:rPr>
        <w:t>信息处理能力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】</w:t>
      </w:r>
    </w:p>
    <w:p>
      <w:pPr>
        <w:pStyle w:val="3"/>
        <w:adjustRightInd w:val="0"/>
        <w:snapToGrid w:val="0"/>
        <w:ind w:firstLine="525" w:firstLineChars="250"/>
        <w:rPr>
          <w:rFonts w:ascii="Times New Roman" w:hAnsi="Times New Roman" w:cs="Times New Roman"/>
          <w:color w:val="auto"/>
          <w:sz w:val="21"/>
          <w:szCs w:val="21"/>
        </w:rPr>
      </w:pPr>
      <w:r>
        <w:rPr>
          <w:rFonts w:ascii="Times New Roman" w:hAnsi="Times New Roman" w:cs="Times New Roman"/>
          <w:color w:val="auto"/>
          <w:sz w:val="21"/>
          <w:szCs w:val="21"/>
        </w:rPr>
        <w:t>课程目标4.具有一定的创新意识和科研素养，能参与本学科领域的科学研究与技术产品研发，具有在相关学科领域拓展研发的潜力，能进入国内外院校和研究机构进一步学习。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【毕业要求</w:t>
      </w:r>
      <w:r>
        <w:rPr>
          <w:rFonts w:ascii="Times New Roman" w:hAnsi="Times New Roman" w:cs="Times New Roman"/>
          <w:color w:val="auto"/>
          <w:sz w:val="21"/>
          <w:szCs w:val="21"/>
        </w:rPr>
        <w:t>7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：</w:t>
      </w:r>
      <w:r>
        <w:rPr>
          <w:rFonts w:ascii="Times New Roman" w:hAnsi="Times New Roman" w:cs="Times New Roman"/>
          <w:color w:val="auto"/>
          <w:sz w:val="21"/>
          <w:szCs w:val="21"/>
        </w:rPr>
        <w:t>创新能力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】</w:t>
      </w:r>
    </w:p>
    <w:p>
      <w:pPr>
        <w:pStyle w:val="3"/>
        <w:adjustRightInd w:val="0"/>
        <w:snapToGrid w:val="0"/>
        <w:ind w:firstLine="525" w:firstLineChars="250"/>
        <w:rPr>
          <w:rFonts w:ascii="Times New Roman" w:hAnsi="Times New Roman" w:cs="Times New Roman"/>
          <w:color w:val="auto"/>
          <w:sz w:val="21"/>
          <w:szCs w:val="21"/>
        </w:rPr>
      </w:pPr>
      <w:r>
        <w:rPr>
          <w:rFonts w:ascii="Times New Roman" w:hAnsi="Times New Roman" w:cs="Times New Roman"/>
          <w:color w:val="auto"/>
          <w:sz w:val="21"/>
          <w:szCs w:val="21"/>
        </w:rPr>
        <w:t>课程目标5.具有开阔的全球视野，关注食品安全、人类营养与健康、生态环境安全、可持续发展等国际重大问题，具备在不同文化背景下的交流与合作能力。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【毕业要求</w:t>
      </w:r>
      <w:r>
        <w:rPr>
          <w:rFonts w:ascii="Times New Roman" w:hAnsi="Times New Roman" w:cs="Times New Roman"/>
          <w:color w:val="auto"/>
          <w:sz w:val="21"/>
          <w:szCs w:val="21"/>
        </w:rPr>
        <w:t>9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：</w:t>
      </w:r>
      <w:r>
        <w:rPr>
          <w:rFonts w:ascii="Times New Roman" w:hAnsi="Times New Roman" w:cs="Times New Roman"/>
          <w:color w:val="auto"/>
          <w:sz w:val="21"/>
          <w:szCs w:val="21"/>
        </w:rPr>
        <w:t>国际视野</w:t>
      </w:r>
      <w:r>
        <w:rPr>
          <w:rFonts w:ascii="Times New Roman" w:hAnsi="Times New Roman" w:cs="Times New Roman"/>
          <w:color w:val="auto"/>
          <w:sz w:val="21"/>
          <w:szCs w:val="21"/>
          <w:lang w:eastAsia="zh-CN"/>
        </w:rPr>
        <w:t>】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361" w:firstLineChars="15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（二）课程目标与专业毕业要求的关系</w:t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6"/>
        <w:gridCol w:w="2183"/>
        <w:gridCol w:w="50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9" w:hRule="atLeast"/>
        </w:trPr>
        <w:tc>
          <w:tcPr>
            <w:tcW w:w="766" w:type="pc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课程目标</w:t>
            </w:r>
          </w:p>
        </w:tc>
        <w:tc>
          <w:tcPr>
            <w:tcW w:w="1281" w:type="pc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支撑的毕业要求</w:t>
            </w:r>
          </w:p>
        </w:tc>
        <w:tc>
          <w:tcPr>
            <w:tcW w:w="2953" w:type="pc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支撑的毕业要求指标点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课程目标1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  <w:lang w:eastAsia="zh-CN"/>
              </w:rPr>
              <w:t>毕业要求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4（H）</w:t>
            </w: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4-1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能将水族科学相关知识应用于解决生产问题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81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4-2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掌握观赏水产动物养殖、病害防治和规划设计等专业技能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课程目标2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  <w:lang w:eastAsia="zh-CN"/>
              </w:rPr>
              <w:t>毕业要求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5（H）</w:t>
            </w: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5-1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具有较强的外语应用能力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66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81" w:type="pct"/>
            <w:vMerge w:val="continue"/>
            <w:shd w:val="clear" w:color="auto" w:fill="auto"/>
            <w:vAlign w:val="center"/>
          </w:tcPr>
          <w:p>
            <w:pPr>
              <w:pStyle w:val="9"/>
              <w:adjustRightInd w:val="0"/>
              <w:snapToGrid w:val="0"/>
              <w:ind w:left="360" w:firstLine="0" w:firstLineChars="0"/>
              <w:jc w:val="center"/>
              <w:rPr>
                <w:rFonts w:ascii="Times New Roman" w:hAnsi="Times New Roman"/>
                <w:color w:val="auto"/>
                <w:lang w:val="en-US" w:eastAsia="zh-CN"/>
              </w:rPr>
            </w:pP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5-2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能够阅读和翻译本专业外文资料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766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课程目标3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  <w:lang w:eastAsia="zh-CN"/>
              </w:rPr>
              <w:t>毕业要求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6（M）</w:t>
            </w: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6-1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具有较强运用现代信息技术和分析工具的能力，熟练掌握资料查询和专业文献检索的基本方法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766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81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6-2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能对数据信息进行收集、整理和统计分析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766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课程目标4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  <w:lang w:eastAsia="zh-CN"/>
              </w:rPr>
              <w:t>毕业要求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7（H）</w:t>
            </w: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7-1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具有一定的创新意识和科研素养，能参与本学科领域的科学研究与技术产品研发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766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81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7-2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具有在相关学科领域拓展研发的潜力，能进入国内外院校和研究机构进一步学习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766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课程目标5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  <w:lang w:eastAsia="zh-CN"/>
              </w:rPr>
              <w:t>毕业要求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9（H）</w:t>
            </w: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9-1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具有开阔的全球视野，关注食品安全、人类营养与健康、生态环境安全、可持续发展等国际重大问题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" w:hRule="atLeast"/>
        </w:trPr>
        <w:tc>
          <w:tcPr>
            <w:tcW w:w="766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281" w:type="pct"/>
            <w:vMerge w:val="continue"/>
            <w:shd w:val="clear" w:color="auto" w:fill="auto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953" w:type="pct"/>
            <w:shd w:val="clear" w:color="auto" w:fill="auto"/>
          </w:tcPr>
          <w:p>
            <w:pPr>
              <w:adjustRightInd w:val="0"/>
              <w:snapToGrid w:val="0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9-2</w:t>
            </w:r>
            <w:r>
              <w:rPr>
                <w:rFonts w:ascii="Times New Roman" w:hAnsi="Times New Roman" w:cs="Times New Roman"/>
                <w:color w:val="auto"/>
                <w:szCs w:val="21"/>
              </w:rPr>
              <w:t>具备在不同文化背景下的交流与合作能力</w:t>
            </w:r>
          </w:p>
        </w:tc>
      </w:tr>
    </w:tbl>
    <w:p>
      <w:pPr>
        <w:adjustRightInd w:val="0"/>
        <w:snapToGrid w:val="0"/>
        <w:ind w:firstLine="241" w:firstLineChars="100"/>
        <w:rPr>
          <w:rFonts w:ascii="Times New Roman" w:hAnsi="Times New Roman" w:eastAsia="方正小标宋_GBK" w:cs="Times New Roman"/>
          <w:b/>
          <w:color w:val="auto"/>
          <w:sz w:val="24"/>
        </w:rPr>
      </w:pPr>
      <w:r>
        <w:rPr>
          <w:rFonts w:ascii="Times New Roman" w:hAnsi="Times New Roman" w:eastAsia="方正小标宋_GBK" w:cs="Times New Roman"/>
          <w:b/>
          <w:color w:val="auto"/>
          <w:sz w:val="24"/>
        </w:rPr>
        <w:t>三、实践内容及要求</w:t>
      </w:r>
    </w:p>
    <w:p>
      <w:pPr>
        <w:kinsoku w:val="0"/>
        <w:overflowPunct w:val="0"/>
        <w:autoSpaceDE w:val="0"/>
        <w:autoSpaceDN w:val="0"/>
        <w:adjustRightInd w:val="0"/>
        <w:snapToGrid w:val="0"/>
        <w:ind w:firstLine="361" w:firstLineChars="15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（一）课程学习内容与课程目标的关系</w:t>
      </w:r>
    </w:p>
    <w:tbl>
      <w:tblPr>
        <w:tblStyle w:val="6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1"/>
        <w:gridCol w:w="2724"/>
        <w:gridCol w:w="15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50" w:type="pct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实践内容</w:t>
            </w:r>
          </w:p>
        </w:tc>
        <w:tc>
          <w:tcPr>
            <w:tcW w:w="1250" w:type="pct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实施方式</w:t>
            </w:r>
          </w:p>
        </w:tc>
        <w:tc>
          <w:tcPr>
            <w:tcW w:w="1598" w:type="pct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支撑的课程目标</w:t>
            </w:r>
          </w:p>
        </w:tc>
        <w:tc>
          <w:tcPr>
            <w:tcW w:w="902" w:type="pct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</w:rPr>
              <w:t>学时安排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  <w:jc w:val="center"/>
        </w:trPr>
        <w:tc>
          <w:tcPr>
            <w:tcW w:w="125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color w:val="auto"/>
                <w:szCs w:val="21"/>
              </w:rPr>
            </w:pPr>
            <w:r>
              <w:rPr>
                <w:rFonts w:ascii="Times New Roman" w:hAnsi="Times New Roman" w:eastAsia="楷体" w:cs="Times New Roman"/>
                <w:color w:val="auto"/>
                <w:szCs w:val="21"/>
              </w:rPr>
              <w:t>论文选题、设计、试验操作、数据统计分析、论文撰写</w:t>
            </w:r>
          </w:p>
        </w:tc>
        <w:tc>
          <w:tcPr>
            <w:tcW w:w="1250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color w:val="auto"/>
                <w:szCs w:val="21"/>
              </w:rPr>
            </w:pPr>
            <w:r>
              <w:rPr>
                <w:rFonts w:ascii="Times New Roman" w:hAnsi="Times New Roman" w:eastAsia="楷体" w:cs="Times New Roman"/>
                <w:color w:val="auto"/>
                <w:szCs w:val="21"/>
              </w:rPr>
              <w:t>独立完成</w:t>
            </w:r>
          </w:p>
        </w:tc>
        <w:tc>
          <w:tcPr>
            <w:tcW w:w="1598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color w:val="auto"/>
                <w:szCs w:val="21"/>
              </w:rPr>
            </w:pPr>
            <w:r>
              <w:rPr>
                <w:rFonts w:ascii="Times New Roman" w:hAnsi="Times New Roman" w:eastAsia="楷体" w:cs="Times New Roman"/>
                <w:color w:val="auto"/>
                <w:szCs w:val="21"/>
              </w:rPr>
              <w:t>课程目标1、2、3、4、5</w:t>
            </w:r>
          </w:p>
        </w:tc>
        <w:tc>
          <w:tcPr>
            <w:tcW w:w="902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color w:val="auto"/>
                <w:szCs w:val="21"/>
              </w:rPr>
            </w:pPr>
            <w:r>
              <w:rPr>
                <w:rFonts w:ascii="Times New Roman" w:hAnsi="Times New Roman" w:eastAsia="楷体" w:cs="Times New Roman"/>
                <w:color w:val="auto"/>
                <w:szCs w:val="21"/>
              </w:rPr>
              <w:t>12周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098" w:type="pct"/>
            <w:gridSpan w:val="3"/>
            <w:vAlign w:val="center"/>
          </w:tcPr>
          <w:p>
            <w:pPr>
              <w:adjustRightInd w:val="0"/>
              <w:snapToGrid w:val="0"/>
              <w:jc w:val="right"/>
              <w:rPr>
                <w:rFonts w:ascii="Times New Roman" w:hAnsi="Times New Roman" w:eastAsia="楷体" w:cs="Times New Roman"/>
                <w:color w:val="auto"/>
                <w:szCs w:val="21"/>
              </w:rPr>
            </w:pPr>
            <w:r>
              <w:rPr>
                <w:rFonts w:ascii="Times New Roman" w:hAnsi="Times New Roman" w:eastAsia="楷体" w:cs="Times New Roman"/>
                <w:color w:val="auto"/>
                <w:szCs w:val="21"/>
              </w:rPr>
              <w:t>合计：</w:t>
            </w:r>
          </w:p>
        </w:tc>
        <w:tc>
          <w:tcPr>
            <w:tcW w:w="902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color w:val="auto"/>
                <w:szCs w:val="21"/>
              </w:rPr>
            </w:pPr>
            <w:r>
              <w:rPr>
                <w:rFonts w:ascii="Times New Roman" w:hAnsi="Times New Roman" w:eastAsia="楷体_GB2312" w:cs="Times New Roman"/>
                <w:color w:val="auto"/>
                <w:sz w:val="24"/>
              </w:rPr>
              <w:t>12周</w:t>
            </w:r>
          </w:p>
        </w:tc>
      </w:tr>
    </w:tbl>
    <w:p>
      <w:pPr>
        <w:kinsoku w:val="0"/>
        <w:overflowPunct w:val="0"/>
        <w:autoSpaceDE w:val="0"/>
        <w:autoSpaceDN w:val="0"/>
        <w:adjustRightInd w:val="0"/>
        <w:snapToGrid w:val="0"/>
        <w:ind w:firstLine="361" w:firstLineChars="15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（二）具体实践内容及要求</w:t>
      </w:r>
    </w:p>
    <w:p>
      <w:pPr>
        <w:adjustRightInd w:val="0"/>
        <w:snapToGrid w:val="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【学习目标】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1. 认知类目标：熟悉论文所涉及试验（操作）相关的仪器设备使用、试剂耗材使用、试验设计与数据分析；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2. 过程与方法类目标：了解论文所涉及行业的现状及趋势；能够通过图书馆或网络检索查询与本论文相关的国内外期刊文献；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3. 情感、态度、价值观类目标：具备一定的科研精神，能正确看待生态文明建设、可持续发展等的关系，能对食物安全、营养与人类健康、生态环境安全和可持续发展等重大问题的关注。</w:t>
      </w:r>
    </w:p>
    <w:p>
      <w:pPr>
        <w:adjustRightInd w:val="0"/>
        <w:snapToGrid w:val="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【实习内容】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1. 论文选题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2. 开题报告撰写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3. 试验操作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4. 数据收集与处理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5. 科研论文撰写</w:t>
      </w:r>
    </w:p>
    <w:p>
      <w:pPr>
        <w:adjustRightInd w:val="0"/>
        <w:snapToGrid w:val="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【实施方式】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独立完成</w:t>
      </w:r>
    </w:p>
    <w:p>
      <w:pPr>
        <w:adjustRightInd w:val="0"/>
        <w:snapToGrid w:val="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【学习要求】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了解论文所涉及行业的发展现状和趋势，能发展现有技术或产生的不足或生产亟待解决的相关问题；运用所学专业知识开展科学研究，并能有效收集数据并分析形成有用的结论；综合所学专业知识对试验结果分析讨论，有一定逻辑思维能力和语言写作能力。</w:t>
      </w:r>
    </w:p>
    <w:p>
      <w:pPr>
        <w:adjustRightInd w:val="0"/>
        <w:snapToGrid w:val="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【实践要求】</w:t>
      </w:r>
    </w:p>
    <w:p>
      <w:pPr>
        <w:adjustRightInd w:val="0"/>
        <w:snapToGrid w:val="0"/>
        <w:ind w:firstLine="561" w:firstLineChars="234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1.实践属性：综合训练型。</w:t>
      </w:r>
    </w:p>
    <w:p>
      <w:pPr>
        <w:adjustRightInd w:val="0"/>
        <w:snapToGrid w:val="0"/>
        <w:ind w:firstLine="561" w:firstLineChars="234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2.工作流程：任务下达-论文选题-开题报告-试验（设计）-论文撰写-论文答辩。</w:t>
      </w:r>
    </w:p>
    <w:p>
      <w:pPr>
        <w:adjustRightInd w:val="0"/>
        <w:snapToGrid w:val="0"/>
        <w:ind w:firstLine="561" w:firstLineChars="234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3.分组要求：一人一题。</w:t>
      </w:r>
    </w:p>
    <w:p>
      <w:pPr>
        <w:adjustRightInd w:val="0"/>
        <w:snapToGrid w:val="0"/>
        <w:ind w:firstLine="561" w:firstLineChars="234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4.实践准备：查阅专业书籍、资料，指导老师辅导选题和试验设计，复习巩固生物统计与试验设计知识。</w:t>
      </w:r>
    </w:p>
    <w:p>
      <w:pPr>
        <w:adjustRightInd w:val="0"/>
        <w:snapToGrid w:val="0"/>
        <w:ind w:firstLine="561" w:firstLineChars="234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5.时间安排：12周。</w:t>
      </w:r>
    </w:p>
    <w:p>
      <w:pPr>
        <w:adjustRightInd w:val="0"/>
        <w:snapToGrid w:val="0"/>
        <w:ind w:firstLine="561" w:firstLineChars="234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6.其他要求：根据指导老师或论文题目确定。</w:t>
      </w:r>
    </w:p>
    <w:p>
      <w:pPr>
        <w:adjustRightInd w:val="0"/>
        <w:snapToGrid w:val="0"/>
        <w:ind w:firstLine="482" w:firstLineChars="200"/>
        <w:rPr>
          <w:rFonts w:ascii="Times New Roman" w:hAnsi="Times New Roman" w:eastAsia="方正小标宋_GBK" w:cs="Times New Roman"/>
          <w:b/>
          <w:color w:val="auto"/>
          <w:sz w:val="24"/>
        </w:rPr>
      </w:pPr>
      <w:r>
        <w:rPr>
          <w:rFonts w:ascii="Times New Roman" w:hAnsi="Times New Roman" w:eastAsia="方正小标宋_GBK" w:cs="Times New Roman"/>
          <w:b/>
          <w:color w:val="auto"/>
          <w:sz w:val="24"/>
        </w:rPr>
        <w:t>四、课程考核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根据实习单位指导老师和学校指导老师根据实习表现给出的成绩，以及实习报告综合考核。</w:t>
      </w:r>
    </w:p>
    <w:tbl>
      <w:tblPr>
        <w:tblStyle w:val="6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6"/>
        <w:gridCol w:w="1711"/>
        <w:gridCol w:w="1164"/>
        <w:gridCol w:w="1166"/>
        <w:gridCol w:w="32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95" w:hRule="atLeast"/>
          <w:jc w:val="center"/>
        </w:trPr>
        <w:tc>
          <w:tcPr>
            <w:tcW w:w="702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  <w:t>课程目标</w:t>
            </w:r>
          </w:p>
        </w:tc>
        <w:tc>
          <w:tcPr>
            <w:tcW w:w="100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  <w:t>考核内容</w:t>
            </w:r>
          </w:p>
        </w:tc>
        <w:tc>
          <w:tcPr>
            <w:tcW w:w="683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  <w:t>占比</w:t>
            </w:r>
          </w:p>
        </w:tc>
        <w:tc>
          <w:tcPr>
            <w:tcW w:w="68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  <w:t>考核方式</w:t>
            </w:r>
          </w:p>
        </w:tc>
        <w:tc>
          <w:tcPr>
            <w:tcW w:w="1927" w:type="pct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</w:pPr>
            <w:r>
              <w:rPr>
                <w:rFonts w:ascii="Times New Roman" w:hAnsi="Times New Roman" w:eastAsia="楷体" w:cs="Times New Roman"/>
                <w:b/>
                <w:color w:val="auto"/>
                <w:sz w:val="22"/>
              </w:rPr>
              <w:t>评价依据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" w:hRule="atLeast"/>
          <w:jc w:val="center"/>
        </w:trPr>
        <w:tc>
          <w:tcPr>
            <w:tcW w:w="702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  <w:szCs w:val="21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</w:rPr>
              <w:t>课程目标1、2、3、4、5</w:t>
            </w:r>
          </w:p>
        </w:tc>
        <w:tc>
          <w:tcPr>
            <w:tcW w:w="1004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  <w:szCs w:val="21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</w:rPr>
              <w:t>毕业论文</w:t>
            </w:r>
          </w:p>
        </w:tc>
        <w:tc>
          <w:tcPr>
            <w:tcW w:w="683" w:type="pct"/>
            <w:vAlign w:val="center"/>
          </w:tcPr>
          <w:p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color w:val="auto"/>
                <w:szCs w:val="21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</w:rPr>
              <w:t>100%</w:t>
            </w:r>
          </w:p>
        </w:tc>
        <w:tc>
          <w:tcPr>
            <w:tcW w:w="684" w:type="pct"/>
            <w:vAlign w:val="center"/>
          </w:tcPr>
          <w:p>
            <w:pPr>
              <w:adjustRightInd w:val="0"/>
              <w:snapToGrid w:val="0"/>
              <w:jc w:val="left"/>
              <w:rPr>
                <w:rFonts w:ascii="Times New Roman" w:hAnsi="Times New Roman" w:cs="Times New Roman"/>
                <w:color w:val="auto"/>
                <w:szCs w:val="21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</w:rPr>
              <w:t>论文答辩</w:t>
            </w:r>
          </w:p>
        </w:tc>
        <w:tc>
          <w:tcPr>
            <w:tcW w:w="1927" w:type="pct"/>
          </w:tcPr>
          <w:p>
            <w:pPr>
              <w:adjustRightInd w:val="0"/>
              <w:snapToGrid w:val="0"/>
              <w:jc w:val="left"/>
              <w:rPr>
                <w:rFonts w:ascii="Times New Roman" w:hAnsi="Times New Roman" w:cs="Times New Roman"/>
                <w:color w:val="auto"/>
                <w:szCs w:val="21"/>
              </w:rPr>
            </w:pPr>
            <w:r>
              <w:rPr>
                <w:rFonts w:ascii="Times New Roman" w:hAnsi="Times New Roman" w:cs="Times New Roman"/>
                <w:color w:val="auto"/>
                <w:szCs w:val="21"/>
              </w:rPr>
              <w:t>西南大学本科毕业论文（设计）质量评估指标</w:t>
            </w:r>
          </w:p>
        </w:tc>
      </w:tr>
    </w:tbl>
    <w:p>
      <w:pPr>
        <w:widowControl/>
        <w:adjustRightInd w:val="0"/>
        <w:snapToGrid w:val="0"/>
        <w:ind w:firstLine="482" w:firstLineChars="200"/>
        <w:jc w:val="left"/>
        <w:rPr>
          <w:rFonts w:ascii="Times New Roman" w:hAnsi="Times New Roman" w:eastAsia="方正小标宋_GBK" w:cs="Times New Roman"/>
          <w:b/>
          <w:color w:val="auto"/>
          <w:sz w:val="24"/>
        </w:rPr>
      </w:pPr>
      <w:r>
        <w:rPr>
          <w:rFonts w:ascii="Times New Roman" w:hAnsi="Times New Roman" w:eastAsia="方正小标宋_GBK" w:cs="Times New Roman"/>
          <w:b/>
          <w:color w:val="auto"/>
          <w:sz w:val="24"/>
        </w:rPr>
        <w:t>五、成绩评定</w:t>
      </w:r>
    </w:p>
    <w:p>
      <w:pPr>
        <w:adjustRightInd w:val="0"/>
        <w:snapToGrid w:val="0"/>
        <w:ind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总成绩（100%）=论文答辩成绩（60%）+交叉评阅成绩（20%）+指导老师评阅成绩（20%）</w:t>
      </w:r>
    </w:p>
    <w:p>
      <w:pPr>
        <w:adjustRightInd w:val="0"/>
        <w:snapToGrid w:val="0"/>
        <w:ind w:firstLine="361" w:firstLineChars="150"/>
        <w:rPr>
          <w:rFonts w:ascii="Times New Roman" w:hAnsi="Times New Roman" w:eastAsia="方正小标宋_GBK" w:cs="Times New Roman"/>
          <w:b/>
          <w:color w:val="auto"/>
          <w:sz w:val="24"/>
        </w:rPr>
      </w:pPr>
      <w:r>
        <w:rPr>
          <w:rFonts w:ascii="Times New Roman" w:hAnsi="Times New Roman" w:eastAsia="方正小标宋_GBK" w:cs="Times New Roman"/>
          <w:b/>
          <w:color w:val="auto"/>
          <w:sz w:val="24"/>
        </w:rPr>
        <w:t>六、课程学习建议</w:t>
      </w:r>
    </w:p>
    <w:p>
      <w:pPr>
        <w:widowControl/>
        <w:adjustRightInd w:val="0"/>
        <w:snapToGrid w:val="0"/>
        <w:ind w:left="540" w:leftChars="257"/>
        <w:jc w:val="left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（一）课程资源</w:t>
      </w:r>
    </w:p>
    <w:p>
      <w:pPr>
        <w:widowControl/>
        <w:adjustRightInd w:val="0"/>
        <w:snapToGrid w:val="0"/>
        <w:ind w:left="540" w:leftChars="257" w:firstLine="480" w:firstLineChars="20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图书馆专业资料、图书馆电子文献</w:t>
      </w:r>
    </w:p>
    <w:p>
      <w:pPr>
        <w:adjustRightInd w:val="0"/>
        <w:snapToGrid w:val="0"/>
        <w:ind w:firstLine="482" w:firstLineChars="200"/>
        <w:rPr>
          <w:rFonts w:ascii="Times New Roman" w:hAnsi="Times New Roman" w:eastAsia="楷体_GB2312" w:cs="Times New Roman"/>
          <w:b/>
          <w:color w:val="auto"/>
          <w:sz w:val="24"/>
        </w:rPr>
      </w:pPr>
      <w:r>
        <w:rPr>
          <w:rFonts w:ascii="Times New Roman" w:hAnsi="Times New Roman" w:eastAsia="楷体_GB2312" w:cs="Times New Roman"/>
          <w:b/>
          <w:color w:val="auto"/>
          <w:sz w:val="24"/>
        </w:rPr>
        <w:t>（二）其他：</w:t>
      </w:r>
    </w:p>
    <w:p>
      <w:pPr>
        <w:adjustRightInd w:val="0"/>
        <w:snapToGrid w:val="0"/>
        <w:ind w:firstLine="600" w:firstLineChars="25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1.制定依据：</w:t>
      </w:r>
    </w:p>
    <w:p>
      <w:pPr>
        <w:adjustRightInd w:val="0"/>
        <w:snapToGrid w:val="0"/>
        <w:ind w:firstLine="600" w:firstLineChars="25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（1）依据2018年水族科学与技术专业培养方案制定。</w:t>
      </w:r>
    </w:p>
    <w:p>
      <w:pPr>
        <w:adjustRightInd w:val="0"/>
        <w:snapToGrid w:val="0"/>
        <w:ind w:firstLine="600" w:firstLineChars="25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2.执行对象：从2018级学生开始执行。</w:t>
      </w:r>
    </w:p>
    <w:p>
      <w:pPr>
        <w:adjustRightInd w:val="0"/>
        <w:snapToGrid w:val="0"/>
        <w:ind w:firstLine="600" w:firstLineChars="25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3.参与人：周克勇、周朝伟、叶华</w:t>
      </w:r>
    </w:p>
    <w:p>
      <w:pPr>
        <w:adjustRightInd w:val="0"/>
        <w:snapToGrid w:val="0"/>
        <w:ind w:firstLine="600" w:firstLineChars="250"/>
        <w:rPr>
          <w:rFonts w:ascii="Times New Roman" w:hAnsi="Times New Roman" w:eastAsia="楷体_GB2312" w:cs="Times New Roman"/>
          <w:color w:val="auto"/>
          <w:sz w:val="24"/>
        </w:rPr>
      </w:pPr>
      <w:r>
        <w:rPr>
          <w:rFonts w:ascii="Times New Roman" w:hAnsi="Times New Roman" w:eastAsia="楷体_GB2312" w:cs="Times New Roman"/>
          <w:color w:val="auto"/>
          <w:sz w:val="24"/>
        </w:rPr>
        <w:t>4.执笔人：周勤飞</w:t>
      </w:r>
    </w:p>
    <w:p/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571111A-B747-4957-8D6F-1D896E368EF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14E8BDA-DE36-4A8F-8AE9-6EC85BC0DAD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9DC2EAC1-0940-4A68-8CA5-654C713A1C7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7F69BE09-C91E-4D6F-9B24-9674883FC48B}"/>
  </w:font>
  <w:font w:name="Calibri">
    <w:altName w:val="Arial Rounded MT Bold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5" w:fontKey="{A783BB6C-3A13-4C66-9BDD-925C51BADD35}"/>
  </w:font>
  <w:font w:name="Arial Rounded MT Bold">
    <w:panose1 w:val="020F0704030504030204"/>
    <w:charset w:val="00"/>
    <w:family w:val="auto"/>
    <w:pitch w:val="default"/>
    <w:sig w:usb0="00000003" w:usb1="00000000" w:usb2="00000000" w:usb3="00000000" w:csb0="20000001" w:csb1="00000000"/>
    <w:embedRegular r:id="rId6" w:fontKey="{D7590B75-B722-4B3B-8EA6-8137A08334D4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6845381F-55C1-4CDC-B21A-23B08A7B0837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E74E9FE9-CE59-4FC8-908D-F83FC55037BB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0F63D07A-66F8-4274-9D3C-6FF6908D3A3F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1A510AA3-94FF-4823-BF80-4CC3481D763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69340365"/>
      <w:docPartObj>
        <w:docPartGallery w:val="autotext"/>
      </w:docPartObj>
    </w:sdtPr>
    <w:sdtContent>
      <w:p>
        <w:pPr>
          <w:pStyle w:val="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984</w:t>
        </w:r>
        <w:r>
          <w:rPr>
            <w:lang w:val="zh-CN"/>
          </w:rPr>
          <w:fldChar w:fldCharType="end"/>
        </w:r>
      </w:p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0270CB"/>
    <w:rsid w:val="1DCC1630"/>
    <w:rsid w:val="5A027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iPriority="99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autoSpaceDE w:val="0"/>
      <w:autoSpaceDN w:val="0"/>
      <w:adjustRightInd w:val="0"/>
      <w:ind w:left="270" w:hanging="270"/>
      <w:jc w:val="left"/>
      <w:outlineLvl w:val="1"/>
    </w:pPr>
    <w:rPr>
      <w:rFonts w:ascii="Arial" w:hAnsi="Times New Roman" w:eastAsia="宋体" w:cs="Times New Roman"/>
      <w:color w:val="FFFFCC"/>
      <w:kern w:val="0"/>
      <w:sz w:val="32"/>
      <w:szCs w:val="32"/>
      <w:lang w:val="zh-CN"/>
    </w:rPr>
  </w:style>
  <w:style w:type="character" w:default="1" w:styleId="7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unhideWhenUsed/>
    <w:qFormat/>
    <w:uiPriority w:val="99"/>
    <w:rPr>
      <w:sz w:val="18"/>
      <w:szCs w:val="18"/>
    </w:rPr>
  </w:style>
  <w:style w:type="paragraph" w:styleId="4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样式2"/>
    <w:basedOn w:val="2"/>
    <w:next w:val="2"/>
    <w:qFormat/>
    <w:uiPriority w:val="0"/>
    <w:pPr>
      <w:keepNext/>
      <w:keepLines/>
      <w:spacing w:before="260" w:after="260" w:line="416" w:lineRule="auto"/>
    </w:pPr>
    <w:rPr>
      <w:rFonts w:eastAsia="华文仿宋"/>
      <w:bCs/>
      <w:color w:val="auto"/>
      <w:sz w:val="48"/>
    </w:rPr>
  </w:style>
  <w:style w:type="paragraph" w:customStyle="1" w:styleId="9">
    <w:name w:val="_Style 113"/>
    <w:basedOn w:val="1"/>
    <w:next w:val="10"/>
    <w:qFormat/>
    <w:uiPriority w:val="34"/>
    <w:pPr>
      <w:ind w:firstLine="420" w:firstLineChars="200"/>
    </w:pPr>
    <w:rPr>
      <w:rFonts w:ascii="Calibri" w:hAnsi="Calibri" w:eastAsia="宋体" w:cs="Times New Roman"/>
      <w:lang w:val="zh-CN" w:eastAsia="zh-CN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Office_11.1.0.10356_F1E327BC-269C-435d-A152-05C5408002CA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2021-03-30T12:37:00Z</dcterms:created>
  <dc:creator>谭觅食</dc:creator>
  <cp:lastModifiedBy>谭觅食</cp:lastModifiedBy>
  <dcterms:modified xsi:type="dcterms:W3CDTF">2021-03-30T12:37:40Z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2052-11.1.0.10356</vt:lpwstr>
  </property>
  <property fmtid="{D5CDD505-2E9C-101B-9397-08002B2CF9AE}" pid="3" name="ICV">
    <vt:lpwstr>EEF6A2B0338C42F88BC54B1B66F4DDFE</vt:lpwstr>
  </property>
  <property fmtid="{D5CDD505-2E9C-101B-9397-08002B2CF9AE}" pid="4" name="KSOSaveFontToCloudKey">
    <vt:lpwstr>240882203_embed</vt:lpwstr>
  </property>
</Properties>
</file>